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72"/>
      </w:tblGrid>
      <w:tr w:rsidR="005D1F58" w14:paraId="3B1D4AA1" w14:textId="77777777" w:rsidTr="005D1F58">
        <w:trPr>
          <w:jc w:val="center"/>
        </w:trPr>
        <w:tc>
          <w:tcPr>
            <w:tcW w:w="0" w:type="auto"/>
            <w:vAlign w:val="center"/>
            <w:hideMark/>
          </w:tcPr>
          <w:tbl>
            <w:tblPr>
              <w:tblW w:w="9630" w:type="dxa"/>
              <w:jc w:val="center"/>
              <w:tblCellMar>
                <w:left w:w="0" w:type="dxa"/>
                <w:right w:w="0" w:type="dxa"/>
              </w:tblCellMar>
              <w:tblLook w:val="04A0" w:firstRow="1" w:lastRow="0" w:firstColumn="1" w:lastColumn="0" w:noHBand="0" w:noVBand="1"/>
            </w:tblPr>
            <w:tblGrid>
              <w:gridCol w:w="9072"/>
            </w:tblGrid>
            <w:tr w:rsidR="005D1F58" w14:paraId="28BEE627" w14:textId="77777777">
              <w:trPr>
                <w:jc w:val="center"/>
              </w:trPr>
              <w:tc>
                <w:tcPr>
                  <w:tcW w:w="0" w:type="auto"/>
                  <w:hideMark/>
                </w:tcPr>
                <w:tbl>
                  <w:tblPr>
                    <w:tblW w:w="9630" w:type="dxa"/>
                    <w:jc w:val="center"/>
                    <w:tblCellMar>
                      <w:left w:w="0" w:type="dxa"/>
                      <w:right w:w="0" w:type="dxa"/>
                    </w:tblCellMar>
                    <w:tblLook w:val="04A0" w:firstRow="1" w:lastRow="0" w:firstColumn="1" w:lastColumn="0" w:noHBand="0" w:noVBand="1"/>
                  </w:tblPr>
                  <w:tblGrid>
                    <w:gridCol w:w="9630"/>
                  </w:tblGrid>
                  <w:tr w:rsidR="005D1F58" w14:paraId="2C8F5131" w14:textId="77777777">
                    <w:trPr>
                      <w:jc w:val="center"/>
                    </w:trPr>
                    <w:tc>
                      <w:tcPr>
                        <w:tcW w:w="0" w:type="auto"/>
                        <w:shd w:val="clear" w:color="auto" w:fill="85C77F"/>
                        <w:hideMark/>
                      </w:tcPr>
                      <w:tbl>
                        <w:tblPr>
                          <w:tblW w:w="5000" w:type="pct"/>
                          <w:tblCellMar>
                            <w:left w:w="0" w:type="dxa"/>
                            <w:right w:w="0" w:type="dxa"/>
                          </w:tblCellMar>
                          <w:tblLook w:val="04A0" w:firstRow="1" w:lastRow="0" w:firstColumn="1" w:lastColumn="0" w:noHBand="0" w:noVBand="1"/>
                        </w:tblPr>
                        <w:tblGrid>
                          <w:gridCol w:w="9630"/>
                        </w:tblGrid>
                        <w:tr w:rsidR="005D1F58" w14:paraId="41E35369" w14:textId="77777777">
                          <w:tc>
                            <w:tcPr>
                              <w:tcW w:w="0" w:type="auto"/>
                              <w:tcMar>
                                <w:top w:w="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030"/>
                              </w:tblGrid>
                              <w:tr w:rsidR="005D1F58" w14:paraId="1E088E73" w14:textId="77777777">
                                <w:trPr>
                                  <w:trHeight w:val="750"/>
                                </w:trPr>
                                <w:tc>
                                  <w:tcPr>
                                    <w:tcW w:w="5000" w:type="pct"/>
                                    <w:vAlign w:val="center"/>
                                    <w:hideMark/>
                                  </w:tcPr>
                                  <w:p w14:paraId="45BDD105" w14:textId="77777777" w:rsidR="005D1F58" w:rsidRDefault="005D1F58">
                                    <w:pPr>
                                      <w:spacing w:line="750" w:lineRule="exact"/>
                                      <w:rPr>
                                        <w:rFonts w:eastAsia="Times New Roman"/>
                                        <w:sz w:val="75"/>
                                        <w:szCs w:val="75"/>
                                      </w:rPr>
                                    </w:pPr>
                                    <w:r>
                                      <w:rPr>
                                        <w:rFonts w:eastAsia="Times New Roman"/>
                                        <w:sz w:val="75"/>
                                        <w:szCs w:val="75"/>
                                      </w:rPr>
                                      <w:t> </w:t>
                                    </w:r>
                                  </w:p>
                                </w:tc>
                              </w:tr>
                            </w:tbl>
                            <w:p w14:paraId="494D9F41" w14:textId="77777777" w:rsidR="005D1F58" w:rsidRDefault="005D1F58">
                              <w:pPr>
                                <w:rPr>
                                  <w:rFonts w:ascii="Times New Roman" w:eastAsia="Times New Roman" w:hAnsi="Times New Roman" w:cs="Times New Roman"/>
                                  <w:sz w:val="20"/>
                                  <w:szCs w:val="20"/>
                                </w:rPr>
                              </w:pPr>
                            </w:p>
                          </w:tc>
                        </w:tr>
                        <w:tr w:rsidR="005D1F58" w14:paraId="05DF2CCF" w14:textId="77777777">
                          <w:tc>
                            <w:tcPr>
                              <w:tcW w:w="0" w:type="auto"/>
                              <w:tcMar>
                                <w:top w:w="0" w:type="dxa"/>
                                <w:left w:w="300" w:type="dxa"/>
                                <w:bottom w:w="0" w:type="dxa"/>
                                <w:right w:w="300" w:type="dxa"/>
                              </w:tcMar>
                              <w:vAlign w:val="center"/>
                              <w:hideMark/>
                            </w:tcPr>
                            <w:p w14:paraId="4903B1F8" w14:textId="77777777" w:rsidR="005D1F58" w:rsidRDefault="005D1F58">
                              <w:pPr>
                                <w:pStyle w:val="NormalWeb"/>
                                <w:spacing w:before="0" w:beforeAutospacing="0" w:after="150" w:afterAutospacing="0"/>
                                <w:jc w:val="center"/>
                                <w:rPr>
                                  <w:rFonts w:ascii="Poppins" w:hAnsi="Poppins" w:cs="Poppins"/>
                                  <w:color w:val="111111"/>
                                  <w:sz w:val="24"/>
                                  <w:szCs w:val="24"/>
                                </w:rPr>
                              </w:pPr>
                              <w:r>
                                <w:rPr>
                                  <w:rFonts w:ascii="Poppins" w:hAnsi="Poppins" w:cs="Poppins"/>
                                  <w:color w:val="111111"/>
                                  <w:sz w:val="24"/>
                                  <w:szCs w:val="24"/>
                                </w:rPr>
                                <w:t>Nyhetsbrev nr. 2 - Juni 2023</w:t>
                              </w:r>
                            </w:p>
                            <w:p w14:paraId="2DCF543B" w14:textId="77777777" w:rsidR="005D1F58" w:rsidRDefault="005D1F58">
                              <w:pPr>
                                <w:pStyle w:val="NormalWeb"/>
                                <w:spacing w:before="0" w:beforeAutospacing="0" w:after="150" w:afterAutospacing="0"/>
                                <w:jc w:val="center"/>
                                <w:rPr>
                                  <w:rFonts w:ascii="Poppins" w:hAnsi="Poppins" w:cs="Poppins"/>
                                  <w:color w:val="111111"/>
                                  <w:sz w:val="24"/>
                                  <w:szCs w:val="24"/>
                                </w:rPr>
                              </w:pPr>
                              <w:r>
                                <w:rPr>
                                  <w:rStyle w:val="Strong"/>
                                  <w:rFonts w:ascii="Poppins" w:hAnsi="Poppins" w:cs="Poppins"/>
                                  <w:color w:val="111111"/>
                                  <w:sz w:val="33"/>
                                  <w:szCs w:val="33"/>
                                </w:rPr>
                                <w:t xml:space="preserve">· </w:t>
                              </w:r>
                              <w:r>
                                <w:rPr>
                                  <w:rStyle w:val="Strong"/>
                                  <w:rFonts w:ascii="Poppins" w:hAnsi="Poppins" w:cs="Poppins"/>
                                  <w:color w:val="1B701B"/>
                                  <w:sz w:val="33"/>
                                  <w:szCs w:val="33"/>
                                </w:rPr>
                                <w:t xml:space="preserve">SBS </w:t>
                              </w:r>
                              <w:r>
                                <w:rPr>
                                  <w:rFonts w:ascii="Poppins" w:hAnsi="Poppins" w:cs="Poppins"/>
                                  <w:color w:val="111111"/>
                                  <w:sz w:val="33"/>
                                  <w:szCs w:val="33"/>
                                </w:rPr>
                                <w:t>Värmland</w:t>
                              </w:r>
                              <w:r>
                                <w:rPr>
                                  <w:rFonts w:ascii="Poppins" w:hAnsi="Poppins" w:cs="Poppins"/>
                                  <w:color w:val="B58D00"/>
                                  <w:sz w:val="33"/>
                                  <w:szCs w:val="33"/>
                                </w:rPr>
                                <w:t> </w:t>
                              </w:r>
                              <w:r>
                                <w:rPr>
                                  <w:rStyle w:val="Strong"/>
                                  <w:rFonts w:ascii="Poppins" w:hAnsi="Poppins" w:cs="Poppins"/>
                                  <w:color w:val="111111"/>
                                  <w:sz w:val="33"/>
                                  <w:szCs w:val="33"/>
                                </w:rPr>
                                <w:t>·</w:t>
                              </w:r>
                            </w:p>
                          </w:tc>
                        </w:tr>
                      </w:tbl>
                      <w:p w14:paraId="5DC6BEB7" w14:textId="77777777" w:rsidR="005D1F58" w:rsidRDefault="005D1F58">
                        <w:pPr>
                          <w:rPr>
                            <w:rFonts w:ascii="Times New Roman" w:eastAsia="Times New Roman" w:hAnsi="Times New Roman" w:cs="Times New Roman"/>
                            <w:sz w:val="20"/>
                            <w:szCs w:val="20"/>
                          </w:rPr>
                        </w:pPr>
                      </w:p>
                    </w:tc>
                  </w:tr>
                </w:tbl>
                <w:p w14:paraId="112A8F0F" w14:textId="77777777" w:rsidR="005D1F58" w:rsidRDefault="005D1F58">
                  <w:pPr>
                    <w:jc w:val="center"/>
                    <w:rPr>
                      <w:rFonts w:ascii="Times New Roman" w:eastAsia="Times New Roman" w:hAnsi="Times New Roman" w:cs="Times New Roman"/>
                      <w:sz w:val="20"/>
                      <w:szCs w:val="20"/>
                    </w:rPr>
                  </w:pPr>
                </w:p>
              </w:tc>
            </w:tr>
          </w:tbl>
          <w:p w14:paraId="3E902662" w14:textId="77777777" w:rsidR="005D1F58" w:rsidRDefault="005D1F58">
            <w:pPr>
              <w:jc w:val="center"/>
              <w:rPr>
                <w:rFonts w:ascii="Times New Roman" w:eastAsia="Times New Roman" w:hAnsi="Times New Roman" w:cs="Times New Roman"/>
                <w:sz w:val="20"/>
                <w:szCs w:val="20"/>
              </w:rPr>
            </w:pPr>
          </w:p>
        </w:tc>
      </w:tr>
      <w:tr w:rsidR="005D1F58" w14:paraId="436968CF" w14:textId="77777777" w:rsidTr="005D1F58">
        <w:trPr>
          <w:jc w:val="center"/>
        </w:trPr>
        <w:tc>
          <w:tcPr>
            <w:tcW w:w="0" w:type="auto"/>
            <w:vAlign w:val="center"/>
            <w:hideMark/>
          </w:tcPr>
          <w:tbl>
            <w:tblPr>
              <w:tblW w:w="9630" w:type="dxa"/>
              <w:jc w:val="center"/>
              <w:tblCellMar>
                <w:left w:w="0" w:type="dxa"/>
                <w:right w:w="0" w:type="dxa"/>
              </w:tblCellMar>
              <w:tblLook w:val="04A0" w:firstRow="1" w:lastRow="0" w:firstColumn="1" w:lastColumn="0" w:noHBand="0" w:noVBand="1"/>
            </w:tblPr>
            <w:tblGrid>
              <w:gridCol w:w="9072"/>
            </w:tblGrid>
            <w:tr w:rsidR="005D1F58" w14:paraId="071B1884" w14:textId="77777777">
              <w:trPr>
                <w:jc w:val="center"/>
              </w:trPr>
              <w:tc>
                <w:tcPr>
                  <w:tcW w:w="0" w:type="auto"/>
                  <w:hideMark/>
                </w:tcPr>
                <w:tbl>
                  <w:tblPr>
                    <w:tblW w:w="9630" w:type="dxa"/>
                    <w:jc w:val="center"/>
                    <w:tblCellMar>
                      <w:left w:w="0" w:type="dxa"/>
                      <w:right w:w="0" w:type="dxa"/>
                    </w:tblCellMar>
                    <w:tblLook w:val="04A0" w:firstRow="1" w:lastRow="0" w:firstColumn="1" w:lastColumn="0" w:noHBand="0" w:noVBand="1"/>
                  </w:tblPr>
                  <w:tblGrid>
                    <w:gridCol w:w="9630"/>
                  </w:tblGrid>
                  <w:tr w:rsidR="005D1F58" w14:paraId="05D9291F" w14:textId="77777777">
                    <w:trPr>
                      <w:jc w:val="center"/>
                    </w:trPr>
                    <w:tc>
                      <w:tcPr>
                        <w:tcW w:w="0" w:type="auto"/>
                        <w:shd w:val="clear" w:color="auto" w:fill="85C77F"/>
                        <w:hideMark/>
                      </w:tcPr>
                      <w:tbl>
                        <w:tblPr>
                          <w:tblW w:w="5000" w:type="pct"/>
                          <w:tblCellMar>
                            <w:left w:w="0" w:type="dxa"/>
                            <w:right w:w="0" w:type="dxa"/>
                          </w:tblCellMar>
                          <w:tblLook w:val="04A0" w:firstRow="1" w:lastRow="0" w:firstColumn="1" w:lastColumn="0" w:noHBand="0" w:noVBand="1"/>
                        </w:tblPr>
                        <w:tblGrid>
                          <w:gridCol w:w="9630"/>
                        </w:tblGrid>
                        <w:tr w:rsidR="005D1F58" w14:paraId="32B2E64B" w14:textId="77777777">
                          <w:tc>
                            <w:tcPr>
                              <w:tcW w:w="0" w:type="auto"/>
                              <w:tcMar>
                                <w:top w:w="0" w:type="dxa"/>
                                <w:left w:w="300" w:type="dxa"/>
                                <w:bottom w:w="0" w:type="dxa"/>
                                <w:right w:w="300" w:type="dxa"/>
                              </w:tcMar>
                              <w:vAlign w:val="center"/>
                              <w:hideMark/>
                            </w:tcPr>
                            <w:p w14:paraId="6DC4D1D6" w14:textId="77777777" w:rsidR="005D1F58" w:rsidRDefault="005D1F58">
                              <w:pPr>
                                <w:pStyle w:val="Heading1"/>
                                <w:spacing w:before="0" w:beforeAutospacing="0" w:after="150" w:afterAutospacing="0"/>
                                <w:jc w:val="center"/>
                                <w:rPr>
                                  <w:rFonts w:ascii="Work Sans" w:eastAsia="Times New Roman" w:hAnsi="Work Sans"/>
                                  <w:color w:val="906938"/>
                                  <w:sz w:val="60"/>
                                  <w:szCs w:val="60"/>
                                </w:rPr>
                              </w:pPr>
                              <w:r>
                                <w:rPr>
                                  <w:rFonts w:ascii="Work Sans" w:eastAsia="Times New Roman" w:hAnsi="Work Sans"/>
                                  <w:color w:val="266420"/>
                                  <w:sz w:val="60"/>
                                  <w:szCs w:val="60"/>
                                </w:rPr>
                                <w:t>Summertime!</w:t>
                              </w:r>
                            </w:p>
                          </w:tc>
                        </w:tr>
                        <w:tr w:rsidR="005D1F58" w14:paraId="122DA848" w14:textId="77777777">
                          <w:tc>
                            <w:tcPr>
                              <w:tcW w:w="0" w:type="auto"/>
                              <w:tcMar>
                                <w:top w:w="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030"/>
                              </w:tblGrid>
                              <w:tr w:rsidR="005D1F58" w14:paraId="02AD0C99" w14:textId="77777777">
                                <w:trPr>
                                  <w:trHeight w:val="150"/>
                                </w:trPr>
                                <w:tc>
                                  <w:tcPr>
                                    <w:tcW w:w="5000" w:type="pct"/>
                                    <w:vAlign w:val="center"/>
                                    <w:hideMark/>
                                  </w:tcPr>
                                  <w:p w14:paraId="1439A649" w14:textId="77777777" w:rsidR="005D1F58" w:rsidRDefault="005D1F58">
                                    <w:pPr>
                                      <w:spacing w:line="150" w:lineRule="exact"/>
                                      <w:rPr>
                                        <w:rFonts w:eastAsia="Times New Roman"/>
                                        <w:sz w:val="15"/>
                                        <w:szCs w:val="15"/>
                                      </w:rPr>
                                    </w:pPr>
                                    <w:r>
                                      <w:rPr>
                                        <w:rFonts w:eastAsia="Times New Roman"/>
                                        <w:sz w:val="15"/>
                                        <w:szCs w:val="15"/>
                                      </w:rPr>
                                      <w:t> </w:t>
                                    </w:r>
                                  </w:p>
                                </w:tc>
                              </w:tr>
                            </w:tbl>
                            <w:p w14:paraId="43C90766" w14:textId="77777777" w:rsidR="005D1F58" w:rsidRDefault="005D1F58">
                              <w:pPr>
                                <w:rPr>
                                  <w:rFonts w:ascii="Times New Roman" w:eastAsia="Times New Roman" w:hAnsi="Times New Roman" w:cs="Times New Roman"/>
                                  <w:sz w:val="20"/>
                                  <w:szCs w:val="20"/>
                                </w:rPr>
                              </w:pPr>
                            </w:p>
                          </w:tc>
                        </w:tr>
                        <w:tr w:rsidR="005D1F58" w14:paraId="40C0992C" w14:textId="77777777">
                          <w:tc>
                            <w:tcPr>
                              <w:tcW w:w="0" w:type="auto"/>
                              <w:vAlign w:val="center"/>
                              <w:hideMark/>
                            </w:tcPr>
                            <w:p w14:paraId="7C9D7C90" w14:textId="012D3351" w:rsidR="005D1F58" w:rsidRDefault="005D1F58">
                              <w:pPr>
                                <w:rPr>
                                  <w:rFonts w:eastAsia="Times New Roman"/>
                                  <w:sz w:val="2"/>
                                  <w:szCs w:val="2"/>
                                </w:rPr>
                              </w:pPr>
                              <w:r>
                                <w:rPr>
                                  <w:rFonts w:eastAsia="Times New Roman"/>
                                  <w:noProof/>
                                  <w:sz w:val="2"/>
                                  <w:szCs w:val="2"/>
                                </w:rPr>
                                <w:drawing>
                                  <wp:inline distT="0" distB="0" distL="0" distR="0" wp14:anchorId="4B8D701C" wp14:editId="3C576E3F">
                                    <wp:extent cx="5760720" cy="2880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tc>
                        </w:tr>
                        <w:tr w:rsidR="005D1F58" w14:paraId="2A665482" w14:textId="77777777">
                          <w:tc>
                            <w:tcPr>
                              <w:tcW w:w="0" w:type="auto"/>
                              <w:tcMar>
                                <w:top w:w="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030"/>
                              </w:tblGrid>
                              <w:tr w:rsidR="005D1F58" w14:paraId="031E5F1B" w14:textId="77777777">
                                <w:trPr>
                                  <w:trHeight w:val="300"/>
                                </w:trPr>
                                <w:tc>
                                  <w:tcPr>
                                    <w:tcW w:w="5000" w:type="pct"/>
                                    <w:vAlign w:val="center"/>
                                    <w:hideMark/>
                                  </w:tcPr>
                                  <w:p w14:paraId="37C10660" w14:textId="77777777" w:rsidR="005D1F58" w:rsidRDefault="005D1F58">
                                    <w:pPr>
                                      <w:spacing w:line="300" w:lineRule="exact"/>
                                      <w:rPr>
                                        <w:rFonts w:eastAsia="Times New Roman"/>
                                        <w:sz w:val="30"/>
                                        <w:szCs w:val="30"/>
                                      </w:rPr>
                                    </w:pPr>
                                    <w:r>
                                      <w:rPr>
                                        <w:rFonts w:eastAsia="Times New Roman"/>
                                        <w:sz w:val="30"/>
                                        <w:szCs w:val="30"/>
                                      </w:rPr>
                                      <w:t> </w:t>
                                    </w:r>
                                  </w:p>
                                </w:tc>
                              </w:tr>
                            </w:tbl>
                            <w:p w14:paraId="3F333433" w14:textId="77777777" w:rsidR="005D1F58" w:rsidRDefault="005D1F58">
                              <w:pPr>
                                <w:rPr>
                                  <w:rFonts w:ascii="Times New Roman" w:eastAsia="Times New Roman" w:hAnsi="Times New Roman" w:cs="Times New Roman"/>
                                  <w:sz w:val="20"/>
                                  <w:szCs w:val="20"/>
                                </w:rPr>
                              </w:pPr>
                            </w:p>
                          </w:tc>
                        </w:tr>
                        <w:tr w:rsidR="005D1F58" w14:paraId="6486FA6C" w14:textId="77777777">
                          <w:tc>
                            <w:tcPr>
                              <w:tcW w:w="0" w:type="auto"/>
                              <w:tcMar>
                                <w:top w:w="0" w:type="dxa"/>
                                <w:left w:w="300" w:type="dxa"/>
                                <w:bottom w:w="0" w:type="dxa"/>
                                <w:right w:w="300" w:type="dxa"/>
                              </w:tcMar>
                              <w:vAlign w:val="center"/>
                              <w:hideMark/>
                            </w:tcPr>
                            <w:p w14:paraId="32C4D0C0" w14:textId="77777777" w:rsidR="005D1F58" w:rsidRDefault="005D1F58">
                              <w:pPr>
                                <w:pStyle w:val="NormalWeb"/>
                                <w:spacing w:before="0" w:beforeAutospacing="0" w:after="150" w:afterAutospacing="0"/>
                                <w:jc w:val="center"/>
                                <w:rPr>
                                  <w:rFonts w:ascii="Poppins" w:hAnsi="Poppins" w:cs="Poppins"/>
                                  <w:color w:val="111111"/>
                                  <w:sz w:val="24"/>
                                  <w:szCs w:val="24"/>
                                </w:rPr>
                              </w:pPr>
                              <w:r>
                                <w:rPr>
                                  <w:rStyle w:val="Strong"/>
                                  <w:rFonts w:ascii="Poppins" w:hAnsi="Poppins" w:cs="Poppins"/>
                                  <w:color w:val="216721"/>
                                  <w:sz w:val="24"/>
                                  <w:szCs w:val="24"/>
                                </w:rPr>
                                <w:t>Äntligen, sommar och</w:t>
                              </w:r>
                              <w:r>
                                <w:rPr>
                                  <w:rFonts w:ascii="Poppins" w:hAnsi="Poppins" w:cs="Poppins"/>
                                  <w:color w:val="216721"/>
                                  <w:sz w:val="24"/>
                                  <w:szCs w:val="24"/>
                                </w:rPr>
                                <w:t xml:space="preserve"> </w:t>
                              </w:r>
                              <w:r>
                                <w:rPr>
                                  <w:rStyle w:val="Strong"/>
                                  <w:rFonts w:ascii="Poppins" w:hAnsi="Poppins" w:cs="Poppins"/>
                                  <w:color w:val="216721"/>
                                  <w:sz w:val="24"/>
                                  <w:szCs w:val="24"/>
                                </w:rPr>
                                <w:t>sol</w:t>
                              </w:r>
                              <w:r>
                                <w:rPr>
                                  <w:rStyle w:val="Strong"/>
                                  <w:rFonts w:ascii="Poppins" w:hAnsi="Poppins" w:cs="Poppins"/>
                                  <w:color w:val="111111"/>
                                  <w:sz w:val="24"/>
                                  <w:szCs w:val="24"/>
                                </w:rPr>
                                <w:t xml:space="preserve"> </w:t>
                              </w:r>
                              <w:r>
                                <w:rPr>
                                  <w:rFonts w:ascii="Poppins" w:hAnsi="Poppins" w:cs="Poppins"/>
                                  <w:color w:val="111111"/>
                                  <w:sz w:val="24"/>
                                  <w:szCs w:val="24"/>
                                </w:rPr>
                                <w:t>och fyrbenta vännen är med. Två kvartal är gångna för år 2023. Här är senaste nytt från SBS Värmland.</w:t>
                              </w:r>
                            </w:p>
                            <w:p w14:paraId="43892134" w14:textId="77777777" w:rsidR="005D1F58" w:rsidRDefault="005D1F58">
                              <w:pPr>
                                <w:pStyle w:val="NormalWeb"/>
                                <w:spacing w:before="0" w:beforeAutospacing="0" w:after="150" w:afterAutospacing="0"/>
                                <w:jc w:val="center"/>
                                <w:rPr>
                                  <w:rFonts w:ascii="Poppins" w:hAnsi="Poppins" w:cs="Poppins"/>
                                  <w:color w:val="111111"/>
                                  <w:sz w:val="24"/>
                                  <w:szCs w:val="24"/>
                                </w:rPr>
                              </w:pPr>
                              <w:r>
                                <w:rPr>
                                  <w:rStyle w:val="Strong"/>
                                  <w:rFonts w:ascii="Poppins" w:hAnsi="Poppins" w:cs="Poppins"/>
                                  <w:color w:val="216721"/>
                                  <w:sz w:val="24"/>
                                  <w:szCs w:val="24"/>
                                </w:rPr>
                                <w:t>Helgen 5-7 maj</w:t>
                              </w:r>
                              <w:r>
                                <w:rPr>
                                  <w:rFonts w:ascii="Poppins" w:hAnsi="Poppins" w:cs="Poppins"/>
                                  <w:color w:val="111111"/>
                                  <w:sz w:val="24"/>
                                  <w:szCs w:val="24"/>
                                </w:rPr>
                                <w:t xml:space="preserve"> gick riksstämman av stapeln i Uddevalla på Bohusgården. Stämman hålls varannat år. Samma helg var Lena på plats på den nystarade gården Högboda mjölk. Där fick hon rundvisning i det nya stallet med 60 mjölkande kor samtidigt som andra besökare kunde ta del av Blå Stjärnans verksamhet.</w:t>
                              </w:r>
                            </w:p>
                            <w:p w14:paraId="7ECB9E5B" w14:textId="77777777" w:rsidR="005D1F58" w:rsidRDefault="005D1F58">
                              <w:pPr>
                                <w:pStyle w:val="NormalWeb"/>
                                <w:spacing w:before="0" w:beforeAutospacing="0" w:after="150" w:afterAutospacing="0"/>
                                <w:jc w:val="center"/>
                                <w:rPr>
                                  <w:rFonts w:ascii="Poppins" w:hAnsi="Poppins" w:cs="Poppins"/>
                                  <w:color w:val="111111"/>
                                  <w:sz w:val="24"/>
                                  <w:szCs w:val="24"/>
                                </w:rPr>
                              </w:pPr>
                              <w:r>
                                <w:rPr>
                                  <w:rFonts w:ascii="Poppins" w:hAnsi="Poppins" w:cs="Poppins"/>
                                  <w:color w:val="111111"/>
                                  <w:sz w:val="24"/>
                                  <w:szCs w:val="24"/>
                                </w:rPr>
                                <w:t>Under en sommarkväll i juni hölls en kickoff med styrelsen i samarbete med studiefrämjandet. Där fick styrelsen kunskap att ta med sig till föreningen och medlemmarna samt nya idéer om hur vi leder arbetet framåt - det är kul och utvecklande att vara med i Blå Stjärnan</w:t>
                              </w:r>
                              <w:r>
                                <w:rPr>
                                  <w:rFonts w:ascii="Segoe UI Emoji" w:hAnsi="Segoe UI Emoji" w:cs="Segoe UI Emoji"/>
                                  <w:color w:val="111111"/>
                                  <w:sz w:val="24"/>
                                  <w:szCs w:val="24"/>
                                </w:rPr>
                                <w:t>😉</w:t>
                              </w:r>
                            </w:p>
                          </w:tc>
                        </w:tr>
                        <w:tr w:rsidR="005D1F58" w14:paraId="7C129089" w14:textId="77777777">
                          <w:tc>
                            <w:tcPr>
                              <w:tcW w:w="0" w:type="auto"/>
                              <w:tcMar>
                                <w:top w:w="0" w:type="dxa"/>
                                <w:left w:w="300" w:type="dxa"/>
                                <w:bottom w:w="0" w:type="dxa"/>
                                <w:right w:w="300" w:type="dxa"/>
                              </w:tcMar>
                              <w:vAlign w:val="center"/>
                              <w:hideMark/>
                            </w:tcPr>
                            <w:tbl>
                              <w:tblPr>
                                <w:tblW w:w="5000" w:type="pct"/>
                                <w:tblCellMar>
                                  <w:top w:w="150" w:type="dxa"/>
                                  <w:left w:w="0" w:type="dxa"/>
                                  <w:bottom w:w="150" w:type="dxa"/>
                                  <w:right w:w="0" w:type="dxa"/>
                                </w:tblCellMar>
                                <w:tblLook w:val="04A0" w:firstRow="1" w:lastRow="0" w:firstColumn="1" w:lastColumn="0" w:noHBand="0" w:noVBand="1"/>
                              </w:tblPr>
                              <w:tblGrid>
                                <w:gridCol w:w="9030"/>
                              </w:tblGrid>
                              <w:tr w:rsidR="005D1F58" w14:paraId="633B42FF" w14:textId="77777777">
                                <w:tc>
                                  <w:tcPr>
                                    <w:tcW w:w="5000" w:type="pct"/>
                                    <w:tcBorders>
                                      <w:top w:val="dotted" w:sz="24" w:space="0" w:color="216721"/>
                                      <w:left w:val="nil"/>
                                      <w:bottom w:val="nil"/>
                                      <w:right w:val="nil"/>
                                    </w:tcBorders>
                                    <w:tcMar>
                                      <w:top w:w="0" w:type="dxa"/>
                                      <w:left w:w="0" w:type="dxa"/>
                                      <w:bottom w:w="0" w:type="dxa"/>
                                      <w:right w:w="0" w:type="dxa"/>
                                    </w:tcMar>
                                    <w:vAlign w:val="center"/>
                                    <w:hideMark/>
                                  </w:tcPr>
                                  <w:p w14:paraId="2941FAB2" w14:textId="77777777" w:rsidR="005D1F58" w:rsidRDefault="005D1F58">
                                    <w:pPr>
                                      <w:spacing w:line="0" w:lineRule="auto"/>
                                      <w:rPr>
                                        <w:rFonts w:eastAsia="Times New Roman"/>
                                      </w:rPr>
                                    </w:pPr>
                                    <w:r>
                                      <w:rPr>
                                        <w:rFonts w:eastAsia="Times New Roman"/>
                                      </w:rPr>
                                      <w:t> </w:t>
                                    </w:r>
                                  </w:p>
                                </w:tc>
                              </w:tr>
                            </w:tbl>
                            <w:p w14:paraId="738623A6" w14:textId="77777777" w:rsidR="005D1F58" w:rsidRDefault="005D1F58">
                              <w:pPr>
                                <w:rPr>
                                  <w:rFonts w:ascii="Times New Roman" w:eastAsia="Times New Roman" w:hAnsi="Times New Roman" w:cs="Times New Roman"/>
                                  <w:sz w:val="20"/>
                                  <w:szCs w:val="20"/>
                                </w:rPr>
                              </w:pPr>
                            </w:p>
                          </w:tc>
                        </w:tr>
                        <w:tr w:rsidR="005D1F58" w14:paraId="05C09CBA" w14:textId="77777777">
                          <w:tc>
                            <w:tcPr>
                              <w:tcW w:w="0" w:type="auto"/>
                              <w:tcMar>
                                <w:top w:w="0" w:type="dxa"/>
                                <w:left w:w="300" w:type="dxa"/>
                                <w:bottom w:w="0" w:type="dxa"/>
                                <w:right w:w="300" w:type="dxa"/>
                              </w:tcMar>
                              <w:vAlign w:val="center"/>
                              <w:hideMark/>
                            </w:tcPr>
                            <w:p w14:paraId="6F3FD413" w14:textId="77777777" w:rsidR="005D1F58" w:rsidRDefault="005D1F58">
                              <w:pPr>
                                <w:pStyle w:val="NormalWeb"/>
                                <w:spacing w:before="0" w:beforeAutospacing="0" w:after="150" w:afterAutospacing="0"/>
                                <w:jc w:val="center"/>
                                <w:rPr>
                                  <w:rFonts w:ascii="Poppins" w:hAnsi="Poppins" w:cs="Poppins"/>
                                  <w:color w:val="111111"/>
                                  <w:sz w:val="24"/>
                                  <w:szCs w:val="24"/>
                                </w:rPr>
                              </w:pPr>
                              <w:r>
                                <w:rPr>
                                  <w:rStyle w:val="Strong"/>
                                  <w:rFonts w:ascii="Poppins" w:hAnsi="Poppins" w:cs="Poppins"/>
                                  <w:color w:val="216721"/>
                                  <w:sz w:val="24"/>
                                  <w:szCs w:val="24"/>
                                </w:rPr>
                                <w:t xml:space="preserve">Delar från riksstämman </w:t>
                              </w:r>
                              <w:r>
                                <w:rPr>
                                  <w:rFonts w:ascii="Poppins" w:hAnsi="Poppins" w:cs="Poppins"/>
                                  <w:color w:val="111111"/>
                                  <w:sz w:val="24"/>
                                  <w:szCs w:val="24"/>
                                </w:rPr>
                                <w:t xml:space="preserve">(mer går att läsa </w:t>
                              </w:r>
                              <w:hyperlink r:id="rId7" w:tgtFrame="_blank" w:history="1">
                                <w:r>
                                  <w:rPr>
                                    <w:rStyle w:val="Hyperlink"/>
                                    <w:rFonts w:ascii="Poppins" w:hAnsi="Poppins" w:cs="Poppins"/>
                                    <w:color w:val="906938"/>
                                    <w:sz w:val="24"/>
                                    <w:szCs w:val="24"/>
                                  </w:rPr>
                                  <w:t>här</w:t>
                                </w:r>
                              </w:hyperlink>
                              <w:r>
                                <w:rPr>
                                  <w:rFonts w:ascii="Poppins" w:hAnsi="Poppins" w:cs="Poppins"/>
                                  <w:color w:val="111111"/>
                                  <w:sz w:val="24"/>
                                  <w:szCs w:val="24"/>
                                </w:rPr>
                                <w:t>) ...</w:t>
                              </w:r>
                            </w:p>
                            <w:p w14:paraId="7EB7C3ED" w14:textId="77777777" w:rsidR="005D1F58" w:rsidRDefault="005D1F58">
                              <w:pPr>
                                <w:pStyle w:val="NormalWeb"/>
                                <w:spacing w:before="0" w:beforeAutospacing="0" w:after="150" w:afterAutospacing="0"/>
                                <w:rPr>
                                  <w:rFonts w:ascii="Poppins" w:hAnsi="Poppins" w:cs="Poppins"/>
                                  <w:color w:val="111111"/>
                                  <w:sz w:val="24"/>
                                  <w:szCs w:val="24"/>
                                </w:rPr>
                              </w:pPr>
                              <w:r>
                                <w:rPr>
                                  <w:rStyle w:val="Strong"/>
                                  <w:rFonts w:ascii="Poppins" w:hAnsi="Poppins" w:cs="Poppins"/>
                                  <w:color w:val="216721"/>
                                  <w:sz w:val="24"/>
                                  <w:szCs w:val="24"/>
                                </w:rPr>
                                <w:t>... förslag om att</w:t>
                              </w:r>
                              <w:r>
                                <w:rPr>
                                  <w:rFonts w:ascii="Poppins" w:hAnsi="Poppins" w:cs="Poppins"/>
                                  <w:color w:val="111111"/>
                                  <w:sz w:val="24"/>
                                  <w:szCs w:val="24"/>
                                </w:rPr>
                                <w:t xml:space="preserve"> ta bort de obligatoriska tio repdagarna per fyra år togs bort för de med överenskommelse då resurser för att kontrollera ej finns. Riksstyrelsen uppmanar dock att REP:a och budgeten för REP är stor. SBS </w:t>
                              </w:r>
                              <w:r>
                                <w:rPr>
                                  <w:rFonts w:ascii="Poppins" w:hAnsi="Poppins" w:cs="Poppins"/>
                                  <w:color w:val="111111"/>
                                  <w:sz w:val="24"/>
                                  <w:szCs w:val="24"/>
                                </w:rPr>
                                <w:lastRenderedPageBreak/>
                                <w:t>Värmland kommer under året arbeta med att ge förslag på REP-gårdar. Finns intresse så kan en REP-dag likt förra året anordnas.</w:t>
                              </w:r>
                            </w:p>
                            <w:p w14:paraId="6AE45202" w14:textId="77777777" w:rsidR="005D1F58" w:rsidRDefault="005D1F58">
                              <w:pPr>
                                <w:pStyle w:val="NormalWeb"/>
                                <w:spacing w:before="0" w:beforeAutospacing="0" w:after="150" w:afterAutospacing="0"/>
                                <w:rPr>
                                  <w:rFonts w:ascii="Poppins" w:hAnsi="Poppins" w:cs="Poppins"/>
                                  <w:color w:val="111111"/>
                                  <w:sz w:val="24"/>
                                  <w:szCs w:val="24"/>
                                </w:rPr>
                              </w:pPr>
                              <w:r>
                                <w:rPr>
                                  <w:rStyle w:val="Strong"/>
                                  <w:rFonts w:ascii="Poppins" w:hAnsi="Poppins" w:cs="Poppins"/>
                                  <w:color w:val="216721"/>
                                  <w:sz w:val="24"/>
                                  <w:szCs w:val="24"/>
                                </w:rPr>
                                <w:t>... riksstyrelsen har under</w:t>
                              </w:r>
                              <w:r>
                                <w:rPr>
                                  <w:rFonts w:ascii="Poppins" w:hAnsi="Poppins" w:cs="Poppins"/>
                                  <w:color w:val="111111"/>
                                  <w:sz w:val="24"/>
                                  <w:szCs w:val="24"/>
                                </w:rPr>
                                <w:t xml:space="preserve"> 2022 utvecklat betalningsystem för möjligheten att betala medlemsavier via Swish. Det har kostat en stor summa pengar men motiveras med att tillgängligheten för nya och gamla medlemmar ökas. På grund av stora utgifter och minusunderskott de senaste åren beslutade riksstämman att höja medlemsavgiften med 50 kr för medlemar över 26 år. Familjemedlemar under 26 år betalar 30 kr.</w:t>
                              </w:r>
                            </w:p>
                            <w:p w14:paraId="542AFAC1" w14:textId="77777777" w:rsidR="005D1F58" w:rsidRDefault="005D1F58">
                              <w:pPr>
                                <w:pStyle w:val="NormalWeb"/>
                                <w:spacing w:before="0" w:beforeAutospacing="0" w:after="150" w:afterAutospacing="0"/>
                                <w:rPr>
                                  <w:rFonts w:ascii="Poppins" w:hAnsi="Poppins" w:cs="Poppins"/>
                                  <w:color w:val="111111"/>
                                  <w:sz w:val="24"/>
                                  <w:szCs w:val="24"/>
                                </w:rPr>
                              </w:pPr>
                              <w:r>
                                <w:rPr>
                                  <w:rStyle w:val="Strong"/>
                                  <w:rFonts w:ascii="Poppins" w:hAnsi="Poppins" w:cs="Poppins"/>
                                  <w:color w:val="216721"/>
                                  <w:sz w:val="24"/>
                                  <w:szCs w:val="24"/>
                                </w:rPr>
                                <w:t>... under stämman valdes</w:t>
                              </w:r>
                              <w:r>
                                <w:rPr>
                                  <w:rFonts w:ascii="Poppins" w:hAnsi="Poppins" w:cs="Poppins"/>
                                  <w:color w:val="111111"/>
                                  <w:sz w:val="24"/>
                                  <w:szCs w:val="24"/>
                                </w:rPr>
                                <w:t xml:space="preserve"> vår ordförande Elin Almberg in som ledamot till Riksungdomsförbundet (RUF). De nya erfarenheter hon lär sig hoppas hon kunna dela i Värmland och kanske även Värmland kan starta ett ungdomsförbund. Det är nämligen så att RUF får en stor summa pengar för föreningsaktiviteter som delas ut till SBS ungdomsförbund, men eftersom Värmland saknar ungdomsförbund kan vi inte ta del av dessa. Är någon intresserad av att starta ungdomsförbund, hör av er till oss i styrelsen så hjälper vi till.</w:t>
                              </w:r>
                            </w:p>
                            <w:p w14:paraId="0FE2AAD6" w14:textId="77777777" w:rsidR="005D1F58" w:rsidRDefault="005D1F58">
                              <w:pPr>
                                <w:pStyle w:val="NormalWeb"/>
                                <w:spacing w:before="0" w:beforeAutospacing="0" w:after="150" w:afterAutospacing="0"/>
                                <w:jc w:val="center"/>
                                <w:rPr>
                                  <w:rFonts w:ascii="Poppins" w:hAnsi="Poppins" w:cs="Poppins"/>
                                  <w:color w:val="111111"/>
                                  <w:sz w:val="24"/>
                                  <w:szCs w:val="24"/>
                                </w:rPr>
                              </w:pPr>
                              <w:r>
                                <w:rPr>
                                  <w:rStyle w:val="Strong"/>
                                  <w:rFonts w:ascii="Poppins" w:hAnsi="Poppins" w:cs="Poppins"/>
                                  <w:color w:val="216721"/>
                                  <w:sz w:val="24"/>
                                  <w:szCs w:val="24"/>
                                </w:rPr>
                                <w:t>Det är våra medlemmar som formar förbundet!</w:t>
                              </w:r>
                            </w:p>
                          </w:tc>
                        </w:tr>
                        <w:tr w:rsidR="005D1F58" w14:paraId="7A3BAE51" w14:textId="77777777">
                          <w:tc>
                            <w:tcPr>
                              <w:tcW w:w="0" w:type="auto"/>
                              <w:tcMar>
                                <w:top w:w="0" w:type="dxa"/>
                                <w:left w:w="300" w:type="dxa"/>
                                <w:bottom w:w="0" w:type="dxa"/>
                                <w:right w:w="300" w:type="dxa"/>
                              </w:tcMar>
                              <w:vAlign w:val="center"/>
                              <w:hideMark/>
                            </w:tcPr>
                            <w:tbl>
                              <w:tblPr>
                                <w:tblW w:w="5000" w:type="pct"/>
                                <w:tblCellMar>
                                  <w:top w:w="150" w:type="dxa"/>
                                  <w:left w:w="0" w:type="dxa"/>
                                  <w:bottom w:w="150" w:type="dxa"/>
                                  <w:right w:w="0" w:type="dxa"/>
                                </w:tblCellMar>
                                <w:tblLook w:val="04A0" w:firstRow="1" w:lastRow="0" w:firstColumn="1" w:lastColumn="0" w:noHBand="0" w:noVBand="1"/>
                              </w:tblPr>
                              <w:tblGrid>
                                <w:gridCol w:w="9030"/>
                              </w:tblGrid>
                              <w:tr w:rsidR="005D1F58" w14:paraId="198BC677" w14:textId="77777777">
                                <w:tc>
                                  <w:tcPr>
                                    <w:tcW w:w="5000" w:type="pct"/>
                                    <w:tcBorders>
                                      <w:top w:val="dotted" w:sz="48" w:space="0" w:color="216721"/>
                                      <w:left w:val="nil"/>
                                      <w:bottom w:val="nil"/>
                                      <w:right w:val="nil"/>
                                    </w:tcBorders>
                                    <w:tcMar>
                                      <w:top w:w="0" w:type="dxa"/>
                                      <w:left w:w="0" w:type="dxa"/>
                                      <w:bottom w:w="0" w:type="dxa"/>
                                      <w:right w:w="0" w:type="dxa"/>
                                    </w:tcMar>
                                    <w:vAlign w:val="center"/>
                                    <w:hideMark/>
                                  </w:tcPr>
                                  <w:p w14:paraId="49493BE6" w14:textId="77777777" w:rsidR="005D1F58" w:rsidRDefault="005D1F58">
                                    <w:pPr>
                                      <w:spacing w:line="0" w:lineRule="auto"/>
                                      <w:rPr>
                                        <w:rFonts w:eastAsia="Times New Roman"/>
                                      </w:rPr>
                                    </w:pPr>
                                    <w:r>
                                      <w:rPr>
                                        <w:rFonts w:eastAsia="Times New Roman"/>
                                      </w:rPr>
                                      <w:lastRenderedPageBreak/>
                                      <w:t> </w:t>
                                    </w:r>
                                  </w:p>
                                </w:tc>
                              </w:tr>
                            </w:tbl>
                            <w:p w14:paraId="224989E4" w14:textId="77777777" w:rsidR="005D1F58" w:rsidRDefault="005D1F58">
                              <w:pPr>
                                <w:rPr>
                                  <w:rFonts w:ascii="Times New Roman" w:eastAsia="Times New Roman" w:hAnsi="Times New Roman" w:cs="Times New Roman"/>
                                  <w:sz w:val="20"/>
                                  <w:szCs w:val="20"/>
                                </w:rPr>
                              </w:pPr>
                            </w:p>
                          </w:tc>
                        </w:tr>
                      </w:tbl>
                      <w:p w14:paraId="5E9B45FF" w14:textId="77777777" w:rsidR="005D1F58" w:rsidRDefault="005D1F58">
                        <w:pPr>
                          <w:rPr>
                            <w:rFonts w:ascii="Times New Roman" w:eastAsia="Times New Roman" w:hAnsi="Times New Roman" w:cs="Times New Roman"/>
                            <w:sz w:val="20"/>
                            <w:szCs w:val="20"/>
                          </w:rPr>
                        </w:pPr>
                      </w:p>
                    </w:tc>
                  </w:tr>
                </w:tbl>
                <w:p w14:paraId="770B49CC" w14:textId="77777777" w:rsidR="005D1F58" w:rsidRDefault="005D1F58">
                  <w:pPr>
                    <w:jc w:val="center"/>
                    <w:rPr>
                      <w:rFonts w:ascii="Times New Roman" w:eastAsia="Times New Roman" w:hAnsi="Times New Roman" w:cs="Times New Roman"/>
                      <w:sz w:val="20"/>
                      <w:szCs w:val="20"/>
                    </w:rPr>
                  </w:pPr>
                </w:p>
              </w:tc>
            </w:tr>
          </w:tbl>
          <w:p w14:paraId="358827BE" w14:textId="77777777" w:rsidR="005D1F58" w:rsidRDefault="005D1F58">
            <w:pPr>
              <w:jc w:val="center"/>
              <w:rPr>
                <w:rFonts w:ascii="Times New Roman" w:eastAsia="Times New Roman" w:hAnsi="Times New Roman" w:cs="Times New Roman"/>
                <w:sz w:val="20"/>
                <w:szCs w:val="20"/>
              </w:rPr>
            </w:pPr>
          </w:p>
        </w:tc>
      </w:tr>
    </w:tbl>
    <w:p w14:paraId="3DE69D4C" w14:textId="77777777" w:rsidR="005D1F58" w:rsidRDefault="005D1F58" w:rsidP="005D1F5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72"/>
      </w:tblGrid>
      <w:tr w:rsidR="005D1F58" w14:paraId="66AFF913" w14:textId="77777777" w:rsidTr="005D1F58">
        <w:trPr>
          <w:jc w:val="center"/>
        </w:trPr>
        <w:tc>
          <w:tcPr>
            <w:tcW w:w="0" w:type="auto"/>
            <w:vAlign w:val="center"/>
            <w:hideMark/>
          </w:tcPr>
          <w:tbl>
            <w:tblPr>
              <w:tblW w:w="9630" w:type="dxa"/>
              <w:jc w:val="center"/>
              <w:tblCellMar>
                <w:left w:w="0" w:type="dxa"/>
                <w:right w:w="0" w:type="dxa"/>
              </w:tblCellMar>
              <w:tblLook w:val="04A0" w:firstRow="1" w:lastRow="0" w:firstColumn="1" w:lastColumn="0" w:noHBand="0" w:noVBand="1"/>
            </w:tblPr>
            <w:tblGrid>
              <w:gridCol w:w="9072"/>
            </w:tblGrid>
            <w:tr w:rsidR="005D1F58" w14:paraId="16138E69" w14:textId="77777777">
              <w:trPr>
                <w:jc w:val="center"/>
              </w:trPr>
              <w:tc>
                <w:tcPr>
                  <w:tcW w:w="0" w:type="auto"/>
                  <w:hideMark/>
                </w:tcPr>
                <w:tbl>
                  <w:tblPr>
                    <w:tblW w:w="9630" w:type="dxa"/>
                    <w:jc w:val="center"/>
                    <w:tblCellMar>
                      <w:left w:w="0" w:type="dxa"/>
                      <w:right w:w="0" w:type="dxa"/>
                    </w:tblCellMar>
                    <w:tblLook w:val="04A0" w:firstRow="1" w:lastRow="0" w:firstColumn="1" w:lastColumn="0" w:noHBand="0" w:noVBand="1"/>
                  </w:tblPr>
                  <w:tblGrid>
                    <w:gridCol w:w="9630"/>
                  </w:tblGrid>
                  <w:tr w:rsidR="005D1F58" w14:paraId="713A4DD7" w14:textId="77777777">
                    <w:trPr>
                      <w:jc w:val="center"/>
                    </w:trPr>
                    <w:tc>
                      <w:tcPr>
                        <w:tcW w:w="0" w:type="auto"/>
                        <w:shd w:val="clear" w:color="auto" w:fill="85C77F"/>
                        <w:hideMark/>
                      </w:tcPr>
                      <w:tbl>
                        <w:tblPr>
                          <w:tblW w:w="5000" w:type="pct"/>
                          <w:jc w:val="center"/>
                          <w:tblCellMar>
                            <w:left w:w="0" w:type="dxa"/>
                            <w:right w:w="0" w:type="dxa"/>
                          </w:tblCellMar>
                          <w:tblLook w:val="04A0" w:firstRow="1" w:lastRow="0" w:firstColumn="1" w:lastColumn="0" w:noHBand="0" w:noVBand="1"/>
                        </w:tblPr>
                        <w:tblGrid>
                          <w:gridCol w:w="3138"/>
                          <w:gridCol w:w="3122"/>
                          <w:gridCol w:w="3370"/>
                        </w:tblGrid>
                        <w:tr w:rsidR="005D1F58" w14:paraId="23D6E036" w14:textId="77777777">
                          <w:trPr>
                            <w:jc w:val="center"/>
                          </w:trPr>
                          <w:tc>
                            <w:tcPr>
                              <w:tcW w:w="9630" w:type="dxa"/>
                              <w:hideMark/>
                            </w:tcPr>
                            <w:tbl>
                              <w:tblPr>
                                <w:tblW w:w="5000" w:type="pct"/>
                                <w:tblCellMar>
                                  <w:left w:w="0" w:type="dxa"/>
                                  <w:right w:w="0" w:type="dxa"/>
                                </w:tblCellMar>
                                <w:tblLook w:val="04A0" w:firstRow="1" w:lastRow="0" w:firstColumn="1" w:lastColumn="0" w:noHBand="0" w:noVBand="1"/>
                              </w:tblPr>
                              <w:tblGrid>
                                <w:gridCol w:w="3138"/>
                              </w:tblGrid>
                              <w:tr w:rsidR="005D1F58" w14:paraId="36AB9470" w14:textId="77777777">
                                <w:tc>
                                  <w:tcPr>
                                    <w:tcW w:w="0" w:type="auto"/>
                                    <w:tcMar>
                                      <w:top w:w="0" w:type="dxa"/>
                                      <w:left w:w="300" w:type="dxa"/>
                                      <w:bottom w:w="0" w:type="dxa"/>
                                      <w:right w:w="300" w:type="dxa"/>
                                    </w:tcMar>
                                    <w:vAlign w:val="center"/>
                                    <w:hideMark/>
                                  </w:tcPr>
                                  <w:p w14:paraId="532D4D1E" w14:textId="77777777" w:rsidR="005D1F58" w:rsidRDefault="005D1F58">
                                    <w:pPr>
                                      <w:pStyle w:val="NormalWeb"/>
                                      <w:spacing w:before="0" w:beforeAutospacing="0" w:after="150" w:afterAutospacing="0"/>
                                      <w:rPr>
                                        <w:rFonts w:ascii="Poppins" w:hAnsi="Poppins" w:cs="Poppins"/>
                                        <w:color w:val="111111"/>
                                        <w:sz w:val="24"/>
                                        <w:szCs w:val="24"/>
                                      </w:rPr>
                                    </w:pPr>
                                    <w:r>
                                      <w:rPr>
                                        <w:rStyle w:val="Strong"/>
                                        <w:rFonts w:ascii="Poppins" w:hAnsi="Poppins" w:cs="Poppins"/>
                                        <w:color w:val="216721"/>
                                        <w:sz w:val="24"/>
                                        <w:szCs w:val="24"/>
                                      </w:rPr>
                                      <w:t>31 juli</w:t>
                                    </w:r>
                                    <w:r>
                                      <w:rPr>
                                        <w:rFonts w:ascii="Poppins" w:hAnsi="Poppins" w:cs="Poppins"/>
                                        <w:color w:val="216721"/>
                                        <w:sz w:val="24"/>
                                        <w:szCs w:val="24"/>
                                      </w:rPr>
                                      <w:t xml:space="preserve"> </w:t>
                                    </w:r>
                                    <w:r>
                                      <w:rPr>
                                        <w:rFonts w:ascii="Poppins" w:hAnsi="Poppins" w:cs="Poppins"/>
                                        <w:color w:val="111111"/>
                                        <w:sz w:val="24"/>
                                        <w:szCs w:val="24"/>
                                      </w:rPr>
                                      <w:t>kommer vi ställa vår monter på Rudskogadagrna iår igen. Välkomna att träffa oss där!</w:t>
                                    </w:r>
                                  </w:p>
                                  <w:p w14:paraId="0BF44FF1" w14:textId="77777777" w:rsidR="005D1F58" w:rsidRDefault="005D1F58">
                                    <w:pPr>
                                      <w:pStyle w:val="NormalWeb"/>
                                      <w:spacing w:before="0" w:beforeAutospacing="0" w:after="150" w:afterAutospacing="0"/>
                                      <w:rPr>
                                        <w:rFonts w:ascii="Poppins" w:hAnsi="Poppins" w:cs="Poppins"/>
                                        <w:color w:val="111111"/>
                                        <w:sz w:val="24"/>
                                        <w:szCs w:val="24"/>
                                      </w:rPr>
                                    </w:pPr>
                                    <w:r>
                                      <w:rPr>
                                        <w:rFonts w:ascii="Poppins" w:hAnsi="Poppins" w:cs="Poppins"/>
                                        <w:color w:val="111111"/>
                                        <w:sz w:val="24"/>
                                        <w:szCs w:val="24"/>
                                      </w:rPr>
                                      <w:t> </w:t>
                                    </w:r>
                                  </w:p>
                                </w:tc>
                              </w:tr>
                            </w:tbl>
                            <w:p w14:paraId="6F6A55E4" w14:textId="77777777" w:rsidR="005D1F58" w:rsidRDefault="005D1F58">
                              <w:pPr>
                                <w:rPr>
                                  <w:rFonts w:ascii="Times New Roman" w:eastAsia="Times New Roman" w:hAnsi="Times New Roman" w:cs="Times New Roman"/>
                                  <w:sz w:val="20"/>
                                  <w:szCs w:val="20"/>
                                </w:rPr>
                              </w:pPr>
                            </w:p>
                          </w:tc>
                          <w:tc>
                            <w:tcPr>
                              <w:tcW w:w="9630" w:type="dxa"/>
                              <w:hideMark/>
                            </w:tcPr>
                            <w:tbl>
                              <w:tblPr>
                                <w:tblW w:w="5000" w:type="pct"/>
                                <w:tblCellMar>
                                  <w:left w:w="0" w:type="dxa"/>
                                  <w:right w:w="0" w:type="dxa"/>
                                </w:tblCellMar>
                                <w:tblLook w:val="04A0" w:firstRow="1" w:lastRow="0" w:firstColumn="1" w:lastColumn="0" w:noHBand="0" w:noVBand="1"/>
                              </w:tblPr>
                              <w:tblGrid>
                                <w:gridCol w:w="3122"/>
                              </w:tblGrid>
                              <w:tr w:rsidR="005D1F58" w14:paraId="1C72273A" w14:textId="77777777">
                                <w:tc>
                                  <w:tcPr>
                                    <w:tcW w:w="0" w:type="auto"/>
                                    <w:tcMar>
                                      <w:top w:w="0" w:type="dxa"/>
                                      <w:left w:w="300" w:type="dxa"/>
                                      <w:bottom w:w="0" w:type="dxa"/>
                                      <w:right w:w="300" w:type="dxa"/>
                                    </w:tcMar>
                                    <w:vAlign w:val="center"/>
                                    <w:hideMark/>
                                  </w:tcPr>
                                  <w:p w14:paraId="5D6DF76C" w14:textId="77777777" w:rsidR="005D1F58" w:rsidRDefault="005D1F58">
                                    <w:pPr>
                                      <w:pStyle w:val="NormalWeb"/>
                                      <w:spacing w:before="0" w:beforeAutospacing="0" w:after="150" w:afterAutospacing="0"/>
                                      <w:jc w:val="center"/>
                                      <w:rPr>
                                        <w:rFonts w:ascii="Poppins" w:hAnsi="Poppins" w:cs="Poppins"/>
                                        <w:color w:val="111111"/>
                                        <w:sz w:val="24"/>
                                        <w:szCs w:val="24"/>
                                      </w:rPr>
                                    </w:pPr>
                                    <w:r>
                                      <w:rPr>
                                        <w:rStyle w:val="Strong"/>
                                        <w:rFonts w:ascii="Poppins" w:hAnsi="Poppins" w:cs="Poppins"/>
                                        <w:color w:val="216721"/>
                                        <w:sz w:val="24"/>
                                        <w:szCs w:val="24"/>
                                      </w:rPr>
                                      <w:t>27-28 Augusti</w:t>
                                    </w:r>
                                    <w:r>
                                      <w:rPr>
                                        <w:rFonts w:ascii="Poppins" w:hAnsi="Poppins" w:cs="Poppins"/>
                                        <w:color w:val="111111"/>
                                        <w:sz w:val="24"/>
                                        <w:szCs w:val="24"/>
                                      </w:rPr>
                                      <w:t xml:space="preserve"> medverkar vi på Lillerudsdagarna. Där kommer vi fortsätta med vår populära ansiktsmålning. Välkomna, hoppas vi ses i montern!</w:t>
                                    </w:r>
                                  </w:p>
                                  <w:p w14:paraId="5EB9E424" w14:textId="77777777" w:rsidR="005D1F58" w:rsidRDefault="005D1F58">
                                    <w:pPr>
                                      <w:pStyle w:val="NormalWeb"/>
                                      <w:spacing w:before="0" w:beforeAutospacing="0" w:after="150" w:afterAutospacing="0"/>
                                      <w:rPr>
                                        <w:rFonts w:ascii="Poppins" w:hAnsi="Poppins" w:cs="Poppins"/>
                                        <w:color w:val="111111"/>
                                        <w:sz w:val="24"/>
                                        <w:szCs w:val="24"/>
                                      </w:rPr>
                                    </w:pPr>
                                    <w:r>
                                      <w:rPr>
                                        <w:rFonts w:ascii="Poppins" w:hAnsi="Poppins" w:cs="Poppins"/>
                                        <w:color w:val="111111"/>
                                        <w:sz w:val="24"/>
                                        <w:szCs w:val="24"/>
                                      </w:rPr>
                                      <w:t> </w:t>
                                    </w:r>
                                  </w:p>
                                </w:tc>
                              </w:tr>
                            </w:tbl>
                            <w:p w14:paraId="62578FFE" w14:textId="77777777" w:rsidR="005D1F58" w:rsidRDefault="005D1F58">
                              <w:pPr>
                                <w:rPr>
                                  <w:rFonts w:ascii="Times New Roman" w:eastAsia="Times New Roman" w:hAnsi="Times New Roman" w:cs="Times New Roman"/>
                                  <w:sz w:val="20"/>
                                  <w:szCs w:val="20"/>
                                </w:rPr>
                              </w:pPr>
                            </w:p>
                          </w:tc>
                          <w:tc>
                            <w:tcPr>
                              <w:tcW w:w="9630" w:type="dxa"/>
                              <w:hideMark/>
                            </w:tcPr>
                            <w:tbl>
                              <w:tblPr>
                                <w:tblW w:w="5000" w:type="pct"/>
                                <w:tblCellMar>
                                  <w:left w:w="0" w:type="dxa"/>
                                  <w:right w:w="0" w:type="dxa"/>
                                </w:tblCellMar>
                                <w:tblLook w:val="04A0" w:firstRow="1" w:lastRow="0" w:firstColumn="1" w:lastColumn="0" w:noHBand="0" w:noVBand="1"/>
                              </w:tblPr>
                              <w:tblGrid>
                                <w:gridCol w:w="3370"/>
                              </w:tblGrid>
                              <w:tr w:rsidR="005D1F58" w14:paraId="1CA91924" w14:textId="77777777">
                                <w:tc>
                                  <w:tcPr>
                                    <w:tcW w:w="0" w:type="auto"/>
                                    <w:tcMar>
                                      <w:top w:w="0" w:type="dxa"/>
                                      <w:left w:w="300" w:type="dxa"/>
                                      <w:bottom w:w="0" w:type="dxa"/>
                                      <w:right w:w="300" w:type="dxa"/>
                                    </w:tcMar>
                                    <w:vAlign w:val="center"/>
                                    <w:hideMark/>
                                  </w:tcPr>
                                  <w:p w14:paraId="543BFEC1" w14:textId="77777777" w:rsidR="005D1F58" w:rsidRDefault="005D1F58">
                                    <w:pPr>
                                      <w:pStyle w:val="NormalWeb"/>
                                      <w:spacing w:before="0" w:beforeAutospacing="0" w:after="150" w:afterAutospacing="0"/>
                                      <w:jc w:val="center"/>
                                      <w:rPr>
                                        <w:rFonts w:ascii="Poppins" w:hAnsi="Poppins" w:cs="Poppins"/>
                                        <w:color w:val="111111"/>
                                        <w:sz w:val="24"/>
                                        <w:szCs w:val="24"/>
                                      </w:rPr>
                                    </w:pPr>
                                    <w:r>
                                      <w:rPr>
                                        <w:rStyle w:val="Strong"/>
                                        <w:rFonts w:ascii="Poppins" w:hAnsi="Poppins" w:cs="Poppins"/>
                                        <w:color w:val="216721"/>
                                        <w:sz w:val="24"/>
                                        <w:szCs w:val="24"/>
                                      </w:rPr>
                                      <w:t>Vecka 39</w:t>
                                    </w:r>
                                    <w:r>
                                      <w:rPr>
                                        <w:rStyle w:val="Strong"/>
                                        <w:rFonts w:ascii="Poppins" w:hAnsi="Poppins" w:cs="Poppins"/>
                                        <w:color w:val="111111"/>
                                        <w:sz w:val="24"/>
                                        <w:szCs w:val="24"/>
                                      </w:rPr>
                                      <w:t xml:space="preserve"> </w:t>
                                    </w:r>
                                    <w:r>
                                      <w:rPr>
                                        <w:rFonts w:ascii="Poppins" w:hAnsi="Poppins" w:cs="Poppins"/>
                                        <w:color w:val="111111"/>
                                        <w:sz w:val="24"/>
                                        <w:szCs w:val="24"/>
                                      </w:rPr>
                                      <w:t>planerar MSB beredskapsveckan. Den äger rum tillsammans med Länsstyrelsen i Värmland och Blå stjärnan planerar att medverka med intressanta aktiviteter.</w:t>
                                    </w:r>
                                  </w:p>
                                </w:tc>
                              </w:tr>
                            </w:tbl>
                            <w:p w14:paraId="1E364A8E" w14:textId="77777777" w:rsidR="005D1F58" w:rsidRDefault="005D1F58">
                              <w:pPr>
                                <w:rPr>
                                  <w:rFonts w:ascii="Times New Roman" w:eastAsia="Times New Roman" w:hAnsi="Times New Roman" w:cs="Times New Roman"/>
                                  <w:sz w:val="20"/>
                                  <w:szCs w:val="20"/>
                                </w:rPr>
                              </w:pPr>
                            </w:p>
                          </w:tc>
                        </w:tr>
                      </w:tbl>
                      <w:p w14:paraId="05643B0E" w14:textId="77777777" w:rsidR="005D1F58" w:rsidRDefault="005D1F58">
                        <w:pPr>
                          <w:jc w:val="center"/>
                          <w:rPr>
                            <w:rFonts w:ascii="Times New Roman" w:eastAsia="Times New Roman" w:hAnsi="Times New Roman" w:cs="Times New Roman"/>
                            <w:sz w:val="20"/>
                            <w:szCs w:val="20"/>
                          </w:rPr>
                        </w:pPr>
                      </w:p>
                    </w:tc>
                  </w:tr>
                </w:tbl>
                <w:p w14:paraId="64C9356D" w14:textId="77777777" w:rsidR="005D1F58" w:rsidRDefault="005D1F58">
                  <w:pPr>
                    <w:jc w:val="center"/>
                    <w:rPr>
                      <w:rFonts w:ascii="Times New Roman" w:eastAsia="Times New Roman" w:hAnsi="Times New Roman" w:cs="Times New Roman"/>
                      <w:sz w:val="20"/>
                      <w:szCs w:val="20"/>
                    </w:rPr>
                  </w:pPr>
                </w:p>
              </w:tc>
            </w:tr>
          </w:tbl>
          <w:p w14:paraId="074B16A2" w14:textId="77777777" w:rsidR="005D1F58" w:rsidRDefault="005D1F58">
            <w:pPr>
              <w:jc w:val="center"/>
              <w:rPr>
                <w:rFonts w:ascii="Times New Roman" w:eastAsia="Times New Roman" w:hAnsi="Times New Roman" w:cs="Times New Roman"/>
                <w:sz w:val="20"/>
                <w:szCs w:val="20"/>
              </w:rPr>
            </w:pPr>
          </w:p>
        </w:tc>
      </w:tr>
      <w:tr w:rsidR="005D1F58" w14:paraId="7F5C2498" w14:textId="77777777" w:rsidTr="005D1F58">
        <w:trPr>
          <w:jc w:val="center"/>
        </w:trPr>
        <w:tc>
          <w:tcPr>
            <w:tcW w:w="0" w:type="auto"/>
            <w:vAlign w:val="center"/>
            <w:hideMark/>
          </w:tcPr>
          <w:tbl>
            <w:tblPr>
              <w:tblW w:w="9630" w:type="dxa"/>
              <w:jc w:val="center"/>
              <w:tblCellMar>
                <w:left w:w="0" w:type="dxa"/>
                <w:right w:w="0" w:type="dxa"/>
              </w:tblCellMar>
              <w:tblLook w:val="04A0" w:firstRow="1" w:lastRow="0" w:firstColumn="1" w:lastColumn="0" w:noHBand="0" w:noVBand="1"/>
            </w:tblPr>
            <w:tblGrid>
              <w:gridCol w:w="9072"/>
            </w:tblGrid>
            <w:tr w:rsidR="005D1F58" w14:paraId="6ED0F23B" w14:textId="77777777">
              <w:trPr>
                <w:jc w:val="center"/>
              </w:trPr>
              <w:tc>
                <w:tcPr>
                  <w:tcW w:w="0" w:type="auto"/>
                  <w:hideMark/>
                </w:tcPr>
                <w:tbl>
                  <w:tblPr>
                    <w:tblW w:w="9630" w:type="dxa"/>
                    <w:jc w:val="center"/>
                    <w:tblCellMar>
                      <w:left w:w="0" w:type="dxa"/>
                      <w:right w:w="0" w:type="dxa"/>
                    </w:tblCellMar>
                    <w:tblLook w:val="04A0" w:firstRow="1" w:lastRow="0" w:firstColumn="1" w:lastColumn="0" w:noHBand="0" w:noVBand="1"/>
                  </w:tblPr>
                  <w:tblGrid>
                    <w:gridCol w:w="9630"/>
                  </w:tblGrid>
                  <w:tr w:rsidR="005D1F58" w14:paraId="00959A51" w14:textId="77777777">
                    <w:trPr>
                      <w:jc w:val="center"/>
                    </w:trPr>
                    <w:tc>
                      <w:tcPr>
                        <w:tcW w:w="0" w:type="auto"/>
                        <w:shd w:val="clear" w:color="auto" w:fill="85C77F"/>
                        <w:hideMark/>
                      </w:tcPr>
                      <w:tbl>
                        <w:tblPr>
                          <w:tblW w:w="5000" w:type="pct"/>
                          <w:tblCellMar>
                            <w:left w:w="0" w:type="dxa"/>
                            <w:right w:w="0" w:type="dxa"/>
                          </w:tblCellMar>
                          <w:tblLook w:val="04A0" w:firstRow="1" w:lastRow="0" w:firstColumn="1" w:lastColumn="0" w:noHBand="0" w:noVBand="1"/>
                        </w:tblPr>
                        <w:tblGrid>
                          <w:gridCol w:w="9630"/>
                        </w:tblGrid>
                        <w:tr w:rsidR="005D1F58" w14:paraId="19B040F8" w14:textId="77777777">
                          <w:tc>
                            <w:tcPr>
                              <w:tcW w:w="0" w:type="auto"/>
                              <w:tcMar>
                                <w:top w:w="0" w:type="dxa"/>
                                <w:left w:w="300" w:type="dxa"/>
                                <w:bottom w:w="0" w:type="dxa"/>
                                <w:right w:w="300" w:type="dxa"/>
                              </w:tcMar>
                              <w:vAlign w:val="center"/>
                              <w:hideMark/>
                            </w:tcPr>
                            <w:tbl>
                              <w:tblPr>
                                <w:tblW w:w="5000" w:type="pct"/>
                                <w:tblCellMar>
                                  <w:top w:w="150" w:type="dxa"/>
                                  <w:left w:w="0" w:type="dxa"/>
                                  <w:bottom w:w="150" w:type="dxa"/>
                                  <w:right w:w="0" w:type="dxa"/>
                                </w:tblCellMar>
                                <w:tblLook w:val="04A0" w:firstRow="1" w:lastRow="0" w:firstColumn="1" w:lastColumn="0" w:noHBand="0" w:noVBand="1"/>
                              </w:tblPr>
                              <w:tblGrid>
                                <w:gridCol w:w="9030"/>
                              </w:tblGrid>
                              <w:tr w:rsidR="005D1F58" w14:paraId="19C0ADBC" w14:textId="77777777">
                                <w:tc>
                                  <w:tcPr>
                                    <w:tcW w:w="5000" w:type="pct"/>
                                    <w:tcBorders>
                                      <w:top w:val="dotted" w:sz="48" w:space="0" w:color="216721"/>
                                      <w:left w:val="nil"/>
                                      <w:bottom w:val="nil"/>
                                      <w:right w:val="nil"/>
                                    </w:tcBorders>
                                    <w:tcMar>
                                      <w:top w:w="0" w:type="dxa"/>
                                      <w:left w:w="0" w:type="dxa"/>
                                      <w:bottom w:w="0" w:type="dxa"/>
                                      <w:right w:w="0" w:type="dxa"/>
                                    </w:tcMar>
                                    <w:vAlign w:val="center"/>
                                    <w:hideMark/>
                                  </w:tcPr>
                                  <w:p w14:paraId="07F33EE6" w14:textId="77777777" w:rsidR="005D1F58" w:rsidRDefault="005D1F58">
                                    <w:pPr>
                                      <w:spacing w:line="0" w:lineRule="auto"/>
                                      <w:rPr>
                                        <w:rFonts w:eastAsia="Times New Roman"/>
                                      </w:rPr>
                                    </w:pPr>
                                    <w:r>
                                      <w:rPr>
                                        <w:rFonts w:eastAsia="Times New Roman"/>
                                      </w:rPr>
                                      <w:t> </w:t>
                                    </w:r>
                                  </w:p>
                                </w:tc>
                              </w:tr>
                            </w:tbl>
                            <w:p w14:paraId="0FD5D746" w14:textId="77777777" w:rsidR="005D1F58" w:rsidRDefault="005D1F58">
                              <w:pPr>
                                <w:rPr>
                                  <w:rFonts w:ascii="Times New Roman" w:eastAsia="Times New Roman" w:hAnsi="Times New Roman" w:cs="Times New Roman"/>
                                  <w:sz w:val="20"/>
                                  <w:szCs w:val="20"/>
                                </w:rPr>
                              </w:pPr>
                            </w:p>
                          </w:tc>
                        </w:tr>
                        <w:tr w:rsidR="005D1F58" w14:paraId="7111CB61" w14:textId="77777777">
                          <w:tc>
                            <w:tcPr>
                              <w:tcW w:w="0" w:type="auto"/>
                              <w:tcMar>
                                <w:top w:w="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9030"/>
                              </w:tblGrid>
                              <w:tr w:rsidR="005D1F58" w14:paraId="6F3A09FE" w14:textId="77777777">
                                <w:trPr>
                                  <w:trHeight w:val="150"/>
                                </w:trPr>
                                <w:tc>
                                  <w:tcPr>
                                    <w:tcW w:w="5000" w:type="pct"/>
                                    <w:vAlign w:val="center"/>
                                    <w:hideMark/>
                                  </w:tcPr>
                                  <w:p w14:paraId="19B927D6" w14:textId="77777777" w:rsidR="005D1F58" w:rsidRDefault="005D1F58">
                                    <w:pPr>
                                      <w:spacing w:line="150" w:lineRule="exact"/>
                                      <w:rPr>
                                        <w:rFonts w:eastAsia="Times New Roman"/>
                                        <w:sz w:val="15"/>
                                        <w:szCs w:val="15"/>
                                      </w:rPr>
                                    </w:pPr>
                                    <w:r>
                                      <w:rPr>
                                        <w:rFonts w:eastAsia="Times New Roman"/>
                                        <w:sz w:val="15"/>
                                        <w:szCs w:val="15"/>
                                      </w:rPr>
                                      <w:t> </w:t>
                                    </w:r>
                                  </w:p>
                                </w:tc>
                              </w:tr>
                            </w:tbl>
                            <w:p w14:paraId="209E3988" w14:textId="77777777" w:rsidR="005D1F58" w:rsidRDefault="005D1F58">
                              <w:pPr>
                                <w:rPr>
                                  <w:rFonts w:ascii="Times New Roman" w:eastAsia="Times New Roman" w:hAnsi="Times New Roman" w:cs="Times New Roman"/>
                                  <w:sz w:val="20"/>
                                  <w:szCs w:val="20"/>
                                </w:rPr>
                              </w:pPr>
                            </w:p>
                          </w:tc>
                        </w:tr>
                        <w:tr w:rsidR="005D1F58" w14:paraId="3080C0D0" w14:textId="77777777">
                          <w:tc>
                            <w:tcPr>
                              <w:tcW w:w="0" w:type="auto"/>
                              <w:tcMar>
                                <w:top w:w="0" w:type="dxa"/>
                                <w:left w:w="300" w:type="dxa"/>
                                <w:bottom w:w="0" w:type="dxa"/>
                                <w:right w:w="300" w:type="dxa"/>
                              </w:tcMar>
                              <w:vAlign w:val="center"/>
                              <w:hideMark/>
                            </w:tcPr>
                            <w:p w14:paraId="52B43230" w14:textId="77777777" w:rsidR="005D1F58" w:rsidRDefault="005D1F58">
                              <w:pPr>
                                <w:pStyle w:val="NormalWeb"/>
                                <w:spacing w:before="0" w:beforeAutospacing="0" w:after="150" w:afterAutospacing="0"/>
                                <w:jc w:val="center"/>
                                <w:rPr>
                                  <w:rFonts w:ascii="Poppins" w:hAnsi="Poppins" w:cs="Poppins"/>
                                  <w:color w:val="111111"/>
                                  <w:sz w:val="24"/>
                                  <w:szCs w:val="24"/>
                                </w:rPr>
                              </w:pPr>
                              <w:r>
                                <w:rPr>
                                  <w:rStyle w:val="Strong"/>
                                  <w:rFonts w:ascii="Poppins" w:hAnsi="Poppins" w:cs="Poppins"/>
                                  <w:color w:val="216721"/>
                                  <w:sz w:val="24"/>
                                  <w:szCs w:val="24"/>
                                </w:rPr>
                                <w:t>Fortfarande saknar Värmlands</w:t>
                              </w:r>
                              <w:r>
                                <w:rPr>
                                  <w:rFonts w:ascii="Poppins" w:hAnsi="Poppins" w:cs="Poppins"/>
                                  <w:color w:val="111111"/>
                                  <w:sz w:val="24"/>
                                  <w:szCs w:val="24"/>
                                </w:rPr>
                                <w:t xml:space="preserve"> förbund den viktiga valberedningen. Det är ett kul jobb för dig som gillar att skapa relationer och att snacka med folk. Vill du eller någon du känner sitta i valberedningen - varmt välkommen att höra av dig!</w:t>
                              </w:r>
                            </w:p>
                            <w:p w14:paraId="65F62F48" w14:textId="77777777" w:rsidR="005D1F58" w:rsidRDefault="005D1F58">
                              <w:pPr>
                                <w:pStyle w:val="NormalWeb"/>
                                <w:spacing w:before="0" w:beforeAutospacing="0" w:after="150" w:afterAutospacing="0"/>
                                <w:jc w:val="center"/>
                                <w:rPr>
                                  <w:rFonts w:ascii="Poppins" w:hAnsi="Poppins" w:cs="Poppins"/>
                                  <w:color w:val="111111"/>
                                  <w:sz w:val="24"/>
                                  <w:szCs w:val="24"/>
                                </w:rPr>
                              </w:pPr>
                              <w:r>
                                <w:rPr>
                                  <w:rFonts w:ascii="Poppins" w:hAnsi="Poppins" w:cs="Poppins"/>
                                  <w:color w:val="111111"/>
                                  <w:sz w:val="24"/>
                                  <w:szCs w:val="24"/>
                                </w:rPr>
                                <w:t>Vi i styrelsen önskar våra medlemmar en glad sommar!</w:t>
                              </w:r>
                            </w:p>
                          </w:tc>
                        </w:tr>
                        <w:tr w:rsidR="005D1F58" w14:paraId="2EB88339" w14:textId="77777777">
                          <w:tc>
                            <w:tcPr>
                              <w:tcW w:w="0" w:type="auto"/>
                              <w:tcMar>
                                <w:top w:w="0" w:type="dxa"/>
                                <w:left w:w="300" w:type="dxa"/>
                                <w:bottom w:w="0" w:type="dxa"/>
                                <w:right w:w="300" w:type="dxa"/>
                              </w:tcMar>
                              <w:vAlign w:val="center"/>
                              <w:hideMark/>
                            </w:tcPr>
                            <w:tbl>
                              <w:tblPr>
                                <w:tblW w:w="5000" w:type="pct"/>
                                <w:tblCellMar>
                                  <w:top w:w="150" w:type="dxa"/>
                                  <w:left w:w="0" w:type="dxa"/>
                                  <w:bottom w:w="150" w:type="dxa"/>
                                  <w:right w:w="0" w:type="dxa"/>
                                </w:tblCellMar>
                                <w:tblLook w:val="04A0" w:firstRow="1" w:lastRow="0" w:firstColumn="1" w:lastColumn="0" w:noHBand="0" w:noVBand="1"/>
                              </w:tblPr>
                              <w:tblGrid>
                                <w:gridCol w:w="9030"/>
                              </w:tblGrid>
                              <w:tr w:rsidR="005D1F58" w14:paraId="6347ADC4" w14:textId="77777777">
                                <w:tc>
                                  <w:tcPr>
                                    <w:tcW w:w="5000" w:type="pct"/>
                                    <w:tcBorders>
                                      <w:top w:val="dotted" w:sz="48" w:space="0" w:color="216721"/>
                                      <w:left w:val="nil"/>
                                      <w:bottom w:val="nil"/>
                                      <w:right w:val="nil"/>
                                    </w:tcBorders>
                                    <w:tcMar>
                                      <w:top w:w="0" w:type="dxa"/>
                                      <w:left w:w="0" w:type="dxa"/>
                                      <w:bottom w:w="0" w:type="dxa"/>
                                      <w:right w:w="0" w:type="dxa"/>
                                    </w:tcMar>
                                    <w:vAlign w:val="center"/>
                                    <w:hideMark/>
                                  </w:tcPr>
                                  <w:p w14:paraId="5671B55E" w14:textId="77777777" w:rsidR="005D1F58" w:rsidRDefault="005D1F58">
                                    <w:pPr>
                                      <w:spacing w:line="0" w:lineRule="auto"/>
                                      <w:rPr>
                                        <w:rFonts w:eastAsia="Times New Roman"/>
                                      </w:rPr>
                                    </w:pPr>
                                    <w:r>
                                      <w:rPr>
                                        <w:rFonts w:eastAsia="Times New Roman"/>
                                      </w:rPr>
                                      <w:t> </w:t>
                                    </w:r>
                                  </w:p>
                                </w:tc>
                              </w:tr>
                            </w:tbl>
                            <w:p w14:paraId="4FE21124" w14:textId="77777777" w:rsidR="005D1F58" w:rsidRDefault="005D1F58">
                              <w:pPr>
                                <w:rPr>
                                  <w:rFonts w:ascii="Times New Roman" w:eastAsia="Times New Roman" w:hAnsi="Times New Roman" w:cs="Times New Roman"/>
                                  <w:sz w:val="20"/>
                                  <w:szCs w:val="20"/>
                                </w:rPr>
                              </w:pPr>
                            </w:p>
                          </w:tc>
                        </w:tr>
                        <w:tr w:rsidR="005D1F58" w14:paraId="3F2D6B62" w14:textId="77777777">
                          <w:tc>
                            <w:tcPr>
                              <w:tcW w:w="0" w:type="auto"/>
                              <w:vAlign w:val="center"/>
                              <w:hideMark/>
                            </w:tcPr>
                            <w:p w14:paraId="778EDFD2" w14:textId="1C43827D" w:rsidR="005D1F58" w:rsidRDefault="005D1F58">
                              <w:pPr>
                                <w:rPr>
                                  <w:rFonts w:eastAsia="Times New Roman"/>
                                  <w:sz w:val="2"/>
                                  <w:szCs w:val="2"/>
                                </w:rPr>
                              </w:pPr>
                            </w:p>
                          </w:tc>
                        </w:tr>
                      </w:tbl>
                      <w:p w14:paraId="4C7D5E40" w14:textId="77777777" w:rsidR="005D1F58" w:rsidRDefault="005D1F58">
                        <w:pPr>
                          <w:rPr>
                            <w:rFonts w:ascii="Times New Roman" w:eastAsia="Times New Roman" w:hAnsi="Times New Roman" w:cs="Times New Roman"/>
                            <w:sz w:val="20"/>
                            <w:szCs w:val="20"/>
                          </w:rPr>
                        </w:pPr>
                      </w:p>
                    </w:tc>
                  </w:tr>
                </w:tbl>
                <w:p w14:paraId="064DB978" w14:textId="77777777" w:rsidR="005D1F58" w:rsidRDefault="005D1F58">
                  <w:pPr>
                    <w:jc w:val="center"/>
                    <w:rPr>
                      <w:rFonts w:ascii="Times New Roman" w:eastAsia="Times New Roman" w:hAnsi="Times New Roman" w:cs="Times New Roman"/>
                      <w:sz w:val="20"/>
                      <w:szCs w:val="20"/>
                    </w:rPr>
                  </w:pPr>
                </w:p>
              </w:tc>
            </w:tr>
          </w:tbl>
          <w:p w14:paraId="60E9AB43" w14:textId="77777777" w:rsidR="005D1F58" w:rsidRDefault="005D1F58">
            <w:pPr>
              <w:jc w:val="center"/>
              <w:rPr>
                <w:rFonts w:ascii="Times New Roman" w:eastAsia="Times New Roman" w:hAnsi="Times New Roman" w:cs="Times New Roman"/>
                <w:sz w:val="20"/>
                <w:szCs w:val="20"/>
              </w:rPr>
            </w:pPr>
          </w:p>
        </w:tc>
      </w:tr>
    </w:tbl>
    <w:p w14:paraId="06BD8854" w14:textId="77777777" w:rsidR="005D1F58" w:rsidRDefault="005D1F58"/>
    <w:sectPr w:rsidR="005D1F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600D5" w14:textId="77777777" w:rsidR="005D1F58" w:rsidRDefault="005D1F58" w:rsidP="005D1F58">
      <w:r>
        <w:separator/>
      </w:r>
    </w:p>
  </w:endnote>
  <w:endnote w:type="continuationSeparator" w:id="0">
    <w:p w14:paraId="736D03CB" w14:textId="77777777" w:rsidR="005D1F58" w:rsidRDefault="005D1F58" w:rsidP="005D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Work Sans">
    <w:charset w:val="00"/>
    <w:family w:val="auto"/>
    <w:pitch w:val="variable"/>
    <w:sig w:usb0="A00000FF" w:usb1="5000E07B" w:usb2="00000000" w:usb3="00000000" w:csb0="000001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074B" w14:textId="77777777" w:rsidR="005D1F58" w:rsidRDefault="005D1F58" w:rsidP="005D1F58">
      <w:r>
        <w:separator/>
      </w:r>
    </w:p>
  </w:footnote>
  <w:footnote w:type="continuationSeparator" w:id="0">
    <w:p w14:paraId="29B0D16C" w14:textId="77777777" w:rsidR="005D1F58" w:rsidRDefault="005D1F58" w:rsidP="005D1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58"/>
    <w:rsid w:val="005D1F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F5B8B"/>
  <w15:chartTrackingRefBased/>
  <w15:docId w15:val="{E9C15624-1987-41A7-9E21-835DBB9F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F58"/>
    <w:pPr>
      <w:spacing w:after="0" w:line="240" w:lineRule="auto"/>
    </w:pPr>
    <w:rPr>
      <w:rFonts w:ascii="Calibri" w:hAnsi="Calibri" w:cs="Calibri"/>
      <w:lang w:eastAsia="sv-SE"/>
    </w:rPr>
  </w:style>
  <w:style w:type="paragraph" w:styleId="Heading1">
    <w:name w:val="heading 1"/>
    <w:basedOn w:val="Normal"/>
    <w:link w:val="Heading1Char"/>
    <w:uiPriority w:val="9"/>
    <w:qFormat/>
    <w:rsid w:val="005D1F5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F58"/>
    <w:rPr>
      <w:rFonts w:ascii="Calibri" w:hAnsi="Calibri" w:cs="Calibri"/>
      <w:b/>
      <w:bCs/>
      <w:kern w:val="36"/>
      <w:sz w:val="48"/>
      <w:szCs w:val="48"/>
      <w:lang w:eastAsia="sv-SE"/>
    </w:rPr>
  </w:style>
  <w:style w:type="character" w:styleId="Hyperlink">
    <w:name w:val="Hyperlink"/>
    <w:basedOn w:val="DefaultParagraphFont"/>
    <w:uiPriority w:val="99"/>
    <w:semiHidden/>
    <w:unhideWhenUsed/>
    <w:rsid w:val="005D1F58"/>
    <w:rPr>
      <w:strike w:val="0"/>
      <w:dstrike w:val="0"/>
      <w:color w:val="0000FF"/>
      <w:u w:val="none"/>
      <w:effect w:val="none"/>
    </w:rPr>
  </w:style>
  <w:style w:type="paragraph" w:styleId="NormalWeb">
    <w:name w:val="Normal (Web)"/>
    <w:basedOn w:val="Normal"/>
    <w:uiPriority w:val="99"/>
    <w:semiHidden/>
    <w:unhideWhenUsed/>
    <w:rsid w:val="005D1F58"/>
    <w:pPr>
      <w:spacing w:before="100" w:beforeAutospacing="1" w:after="100" w:afterAutospacing="1"/>
    </w:pPr>
  </w:style>
  <w:style w:type="character" w:styleId="Strong">
    <w:name w:val="Strong"/>
    <w:basedOn w:val="DefaultParagraphFont"/>
    <w:uiPriority w:val="22"/>
    <w:qFormat/>
    <w:rsid w:val="005D1F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7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03.safelinks.protection.outlook.com/?url=https%3A%2F%2Fgantrack6.com%2Ft%2Fl%2F7682526%2F3_Mzg2MTAwODE2Mw%3D%3D%2F&amp;data=05%7C01%7Clena.tollnerius%40storaenso.com%7Cb6f25d1817b141e0b8fd08db7bbd52f2%7C75998ea3790c40eaac1e02ee8edfb00f%7C0%7C0%7C638239826503316994%7CUnknown%7CTWFpbGZsb3d8eyJWIjoiMC4wLjAwMDAiLCJQIjoiV2luMzIiLCJBTiI6Ik1haWwiLCJXVCI6Mn0%3D%7C2000%7C%7C%7C&amp;sdata=TTIa%2FS2CZ4AEbaJ5qehzlw36z%2B8B%2FdRb8O34%2BpDCVX8%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2837</Characters>
  <Application>Microsoft Office Word</Application>
  <DocSecurity>0</DocSecurity>
  <Lines>23</Lines>
  <Paragraphs>6</Paragraphs>
  <ScaleCrop>false</ScaleCrop>
  <Company>Stora Enso</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Tollnerius, Lena</dc:creator>
  <cp:keywords/>
  <dc:description/>
  <cp:lastModifiedBy>Tollnerius, Lena</cp:lastModifiedBy>
  <cp:revision>1</cp:revision>
  <dcterms:created xsi:type="dcterms:W3CDTF">2023-07-10T09:34:00Z</dcterms:created>
  <dcterms:modified xsi:type="dcterms:W3CDTF">2023-07-10T09:34:00Z</dcterms:modified>
</cp:coreProperties>
</file>